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C1D7" w14:textId="77777777" w:rsidR="00E7797E" w:rsidRPr="00E7797E" w:rsidRDefault="00E7797E" w:rsidP="00E7797E">
      <w:pPr>
        <w:shd w:val="clear" w:color="auto" w:fill="FFFFFF"/>
        <w:spacing w:before="540" w:after="240" w:line="270" w:lineRule="atLeast"/>
        <w:outlineLvl w:val="1"/>
        <w:rPr>
          <w:rFonts w:ascii="Arial" w:eastAsia="Times New Roman" w:hAnsi="Arial" w:cs="Arial"/>
          <w:b/>
          <w:bCs/>
          <w:color w:val="1E1E1E"/>
          <w:sz w:val="48"/>
          <w:szCs w:val="48"/>
          <w:lang w:eastAsia="de-DE"/>
        </w:rPr>
      </w:pPr>
      <w:r w:rsidRPr="00E7797E">
        <w:rPr>
          <w:rFonts w:ascii="Arial" w:eastAsia="Times New Roman" w:hAnsi="Arial" w:cs="Arial"/>
          <w:b/>
          <w:bCs/>
          <w:color w:val="1E1E1E"/>
          <w:sz w:val="48"/>
          <w:szCs w:val="48"/>
          <w:lang w:eastAsia="de-DE"/>
        </w:rPr>
        <w:t>We</w:t>
      </w:r>
      <w:bookmarkStart w:id="0" w:name="_GoBack"/>
      <w:bookmarkEnd w:id="0"/>
      <w:r w:rsidRPr="00E7797E">
        <w:rPr>
          <w:rFonts w:ascii="Arial" w:eastAsia="Times New Roman" w:hAnsi="Arial" w:cs="Arial"/>
          <w:b/>
          <w:bCs/>
          <w:color w:val="1E1E1E"/>
          <w:sz w:val="48"/>
          <w:szCs w:val="48"/>
          <w:lang w:eastAsia="de-DE"/>
        </w:rPr>
        <w:t>sentliche Regelungen:</w:t>
      </w:r>
    </w:p>
    <w:p w14:paraId="43713DB5" w14:textId="6C20693C" w:rsidR="00E7797E" w:rsidRDefault="00E7797E" w:rsidP="00E7797E">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Kennzeichnungspflicht:</w:t>
      </w:r>
      <w:r w:rsidRPr="00E7797E">
        <w:rPr>
          <w:rFonts w:ascii="Arial" w:eastAsia="Times New Roman" w:hAnsi="Arial" w:cs="Arial"/>
          <w:color w:val="1E1E1E"/>
          <w:sz w:val="30"/>
          <w:szCs w:val="30"/>
          <w:lang w:eastAsia="de-DE"/>
        </w:rPr>
        <w:t> Alle Flugmodelle und unbemannten Luftfahrtsysteme ab einer Startmasse von mehr als 0,25 kg müssen künftig gekennzeichnet sein, um im Schadensfall schnell den Halter feststellen zu können. Die Kennzeichnung erfolgt mittels Plakette mit Namen und Adresse des Eigentümers.</w:t>
      </w:r>
    </w:p>
    <w:p w14:paraId="32721956" w14:textId="77777777" w:rsidR="00E7797E" w:rsidRPr="00E7797E" w:rsidRDefault="00E7797E" w:rsidP="00E7797E">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6A59121B" w14:textId="5E42B981" w:rsidR="00E7797E" w:rsidRDefault="00E7797E" w:rsidP="00E7797E">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Kenntnisnachweis: </w:t>
      </w:r>
      <w:r w:rsidRPr="00E7797E">
        <w:rPr>
          <w:rFonts w:ascii="Arial" w:eastAsia="Times New Roman" w:hAnsi="Arial" w:cs="Arial"/>
          <w:color w:val="1E1E1E"/>
          <w:sz w:val="30"/>
          <w:szCs w:val="30"/>
          <w:lang w:eastAsia="de-DE"/>
        </w:rPr>
        <w:t>Für den Betrieb von Flugmodellen und unbemannten Luftfahrtsystemen ab 2 kg ist künftig ein Kenntnisnachweis erforderlich. Der Nachweis erfolgt durch a) gültige Pilotenlizenz, b) Bescheinigung nach Prüfung durch eine vom Luftfahrt-Bundesamt anerkannte Stelle (auch online möglich), Mindestalter: 16 Jahre c) Bescheinigung nach Einweisung durch einen beauftragten Luftsportverband (DMFV oder </w:t>
      </w:r>
      <w:proofErr w:type="spellStart"/>
      <w:r w:rsidRPr="00E7797E">
        <w:rPr>
          <w:rFonts w:ascii="Arial" w:eastAsia="Times New Roman" w:hAnsi="Arial" w:cs="Arial"/>
          <w:color w:val="1E1E1E"/>
          <w:sz w:val="30"/>
          <w:szCs w:val="30"/>
          <w:lang w:eastAsia="de-DE"/>
        </w:rPr>
        <w:t>DAeC</w:t>
      </w:r>
      <w:proofErr w:type="spellEnd"/>
      <w:r w:rsidRPr="00E7797E">
        <w:rPr>
          <w:rFonts w:ascii="Arial" w:eastAsia="Times New Roman" w:hAnsi="Arial" w:cs="Arial"/>
          <w:color w:val="1E1E1E"/>
          <w:sz w:val="30"/>
          <w:szCs w:val="30"/>
          <w:lang w:eastAsia="de-DE"/>
        </w:rPr>
        <w:t>) oder eines von ihm beauftragten Vereins (gilt nur für Flugmodelle), Mindestalter 14 Jahre. Die Bescheinigungen gelten für 5 Jahre. Für den Betrieb auf Modellfluggeländen ist kein Kenntnisnachweis erforderlich.</w:t>
      </w:r>
    </w:p>
    <w:p w14:paraId="40D36BB8" w14:textId="77777777" w:rsidR="00E7797E" w:rsidRPr="00E7797E" w:rsidRDefault="00E7797E" w:rsidP="00E7797E">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06ABC119" w14:textId="4D1295F6" w:rsidR="00631725" w:rsidRDefault="00E7797E" w:rsidP="00631725">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Erlaubnisfreiheit: </w:t>
      </w:r>
      <w:r w:rsidRPr="00E7797E">
        <w:rPr>
          <w:rFonts w:ascii="Arial" w:eastAsia="Times New Roman" w:hAnsi="Arial" w:cs="Arial"/>
          <w:color w:val="1E1E1E"/>
          <w:sz w:val="30"/>
          <w:szCs w:val="30"/>
          <w:lang w:eastAsia="de-DE"/>
        </w:rPr>
        <w:t>Für den Betrieb von Flugmodellen und unbemannten Luftfahrtsystemen unterhalb einer Gesamtmasse von 5 kg ist grundsätzlich keine Erlaubnis erforderlich. Der Betrieb durch Behörden ist generell erlaubnisfrei, wenn dieser zur Erfüllung ihrer Aufgaben stattfindet, ebenso der Betrieb durch Organisationen mit Sicherheitsaufgaben,</w:t>
      </w:r>
      <w:r w:rsidRPr="00E7797E">
        <w:rPr>
          <w:rFonts w:ascii="Arial" w:eastAsia="Times New Roman" w:hAnsi="Arial" w:cs="Arial"/>
          <w:b/>
          <w:bCs/>
          <w:color w:val="1E1E1E"/>
          <w:sz w:val="30"/>
          <w:szCs w:val="30"/>
          <w:lang w:eastAsia="de-DE"/>
        </w:rPr>
        <w:t> </w:t>
      </w:r>
      <w:r w:rsidRPr="00E7797E">
        <w:rPr>
          <w:rFonts w:ascii="Arial" w:eastAsia="Times New Roman" w:hAnsi="Arial" w:cs="Arial"/>
          <w:color w:val="1E1E1E"/>
          <w:sz w:val="30"/>
          <w:szCs w:val="30"/>
          <w:lang w:eastAsia="de-DE"/>
        </w:rPr>
        <w:t>z.B. Feuerwehren, THW, DRK </w:t>
      </w:r>
      <w:proofErr w:type="gramStart"/>
      <w:r w:rsidRPr="00E7797E">
        <w:rPr>
          <w:rFonts w:ascii="Arial" w:eastAsia="Times New Roman" w:hAnsi="Arial" w:cs="Arial"/>
          <w:color w:val="1E1E1E"/>
          <w:sz w:val="30"/>
          <w:szCs w:val="30"/>
          <w:lang w:eastAsia="de-DE"/>
        </w:rPr>
        <w:t>etc..</w:t>
      </w:r>
      <w:proofErr w:type="gramEnd"/>
    </w:p>
    <w:p w14:paraId="5D0FD1D7" w14:textId="5880BF14" w:rsidR="00631725" w:rsidRDefault="00631725" w:rsidP="00631725">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5E2F37D5" w14:textId="547DD0DA" w:rsidR="00631725" w:rsidRDefault="00631725" w:rsidP="00631725">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79C2194D" w14:textId="77777777" w:rsidR="00631725" w:rsidRPr="00E7797E" w:rsidRDefault="00631725" w:rsidP="00631725">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13D67F48" w14:textId="279C1741" w:rsidR="00E7797E" w:rsidRDefault="00E7797E" w:rsidP="00E7797E">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lastRenderedPageBreak/>
        <w:t>Erlaubnispflicht:</w:t>
      </w:r>
      <w:r w:rsidRPr="00E7797E">
        <w:rPr>
          <w:rFonts w:ascii="Arial" w:eastAsia="Times New Roman" w:hAnsi="Arial" w:cs="Arial"/>
          <w:color w:val="1E1E1E"/>
          <w:sz w:val="30"/>
          <w:szCs w:val="30"/>
          <w:lang w:eastAsia="de-DE"/>
        </w:rPr>
        <w:t> Für den Betrieb von Flugmodellen und unbemannten Luftfahrtsystemen über 5 kg und für den Betrieb bei Nacht ist eine Erlaubnis erforderlich. Diese wird von den Landesluftfahrtbehörden erteilt. Zusätzlich ist eine Genehmigung erforderlich, wenn in einem Gebiet mit Flugbeschränkung (ED-R) geflogen werden soll. Weitere Informationen zum Antragsverfahren beim Bundesaufsichtsamt für Flugsicherung (BAF) finden Sie unter </w:t>
      </w:r>
      <w:hyperlink r:id="rId5" w:tooltip="Zur Seite des Bundesaufsichtsamts für Flugsicherung" w:history="1">
        <w:r w:rsidRPr="00E7797E">
          <w:rPr>
            <w:rFonts w:ascii="Arial" w:eastAsia="Times New Roman" w:hAnsi="Arial" w:cs="Arial"/>
            <w:color w:val="005E99"/>
            <w:sz w:val="30"/>
            <w:szCs w:val="30"/>
            <w:u w:val="single"/>
            <w:lang w:eastAsia="de-DE"/>
          </w:rPr>
          <w:t>www.baf.bund.de</w:t>
        </w:r>
      </w:hyperlink>
      <w:r w:rsidRPr="00E7797E">
        <w:rPr>
          <w:rFonts w:ascii="Arial" w:eastAsia="Times New Roman" w:hAnsi="Arial" w:cs="Arial"/>
          <w:color w:val="1E1E1E"/>
          <w:sz w:val="30"/>
          <w:szCs w:val="30"/>
          <w:lang w:eastAsia="de-DE"/>
        </w:rPr>
        <w:t>.</w:t>
      </w:r>
    </w:p>
    <w:p w14:paraId="2A34F201" w14:textId="77777777" w:rsidR="00E7797E" w:rsidRPr="00E7797E" w:rsidRDefault="00E7797E" w:rsidP="00E7797E">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5AA4BC09" w14:textId="234C129C" w:rsidR="00E7797E" w:rsidRDefault="00E7797E" w:rsidP="00E7797E">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Chancen für die Zukunftstechnologie:</w:t>
      </w:r>
      <w:r w:rsidRPr="00E7797E">
        <w:rPr>
          <w:rFonts w:ascii="Arial" w:eastAsia="Times New Roman" w:hAnsi="Arial" w:cs="Arial"/>
          <w:color w:val="1E1E1E"/>
          <w:sz w:val="30"/>
          <w:szCs w:val="30"/>
          <w:lang w:eastAsia="de-DE"/>
        </w:rPr>
        <w:t> Gewerbliche Nutzer brauchten für den Betrieb von unbemannten Luftfahrtsystemen bisher eine Erlaubnis – unabhängig vom Gewicht. Künftig ist für den Betrieb von unbemannten Luftfahrtsystemen unterhalb von 5 kg grundsätzlich keine Erlaubnis mehr erforderlich. Zudem wird das bestehende generelle Betriebsverbot außerhalb der Sichtweite aufgehoben. Landesluftfahrtbehörden können dies künftig für Geräte ab 5 kg erlauben.</w:t>
      </w:r>
    </w:p>
    <w:p w14:paraId="3872B6A6" w14:textId="77777777" w:rsidR="00E7797E" w:rsidRPr="00E7797E" w:rsidRDefault="00E7797E" w:rsidP="00E7797E">
      <w:pPr>
        <w:shd w:val="clear" w:color="auto" w:fill="FFFFFF"/>
        <w:spacing w:before="100" w:beforeAutospacing="1" w:after="100" w:afterAutospacing="1" w:line="324" w:lineRule="atLeast"/>
        <w:rPr>
          <w:rFonts w:ascii="Arial" w:eastAsia="Times New Roman" w:hAnsi="Arial" w:cs="Arial"/>
          <w:color w:val="1E1E1E"/>
          <w:sz w:val="30"/>
          <w:szCs w:val="30"/>
          <w:lang w:eastAsia="de-DE"/>
        </w:rPr>
      </w:pPr>
    </w:p>
    <w:p w14:paraId="7CCE7F7B" w14:textId="77777777" w:rsidR="00E7797E" w:rsidRPr="00E7797E" w:rsidRDefault="00E7797E" w:rsidP="00E7797E">
      <w:pPr>
        <w:numPr>
          <w:ilvl w:val="0"/>
          <w:numId w:val="1"/>
        </w:numPr>
        <w:shd w:val="clear" w:color="auto" w:fill="FFFFFF"/>
        <w:spacing w:after="0"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Betriebsverbot:</w:t>
      </w:r>
      <w:r w:rsidRPr="00E7797E">
        <w:rPr>
          <w:rFonts w:ascii="Arial" w:eastAsia="Times New Roman" w:hAnsi="Arial" w:cs="Arial"/>
          <w:color w:val="1E1E1E"/>
          <w:sz w:val="30"/>
          <w:szCs w:val="30"/>
          <w:lang w:eastAsia="de-DE"/>
        </w:rPr>
        <w:t> Ein Betriebsverbot gilt künftig für Flugmodelle und unbemannte Luftfahrtsysteme</w:t>
      </w:r>
    </w:p>
    <w:p w14:paraId="18FD8633"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außerhalb der Sichtweite für Geräte unter 5 kg;</w:t>
      </w:r>
    </w:p>
    <w:p w14:paraId="51121763"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in und über sensiblen Bereichen, z.B. Einsatzorten von Polizei und Rettungskräften, Krankenhäusern, Menschenansammlungen, Anlagen und Einrichtungen wie JVAs oder Industrieanlagen, oberste und obere Bundes- oder Landesbehörden, Naturschutzgebieten;</w:t>
      </w:r>
    </w:p>
    <w:p w14:paraId="3E180808"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über bestimmten Verkehrswegen;</w:t>
      </w:r>
    </w:p>
    <w:p w14:paraId="3AF8F74B"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in Kontrollzonen von Flugplätzen (auch An- und Abflugbereiche von Flughäfen),</w:t>
      </w:r>
    </w:p>
    <w:p w14:paraId="7C33D0A8"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in Flughöhen über 100 Metern über Grund, es sei denn, der Betrieb findet auf einem Gelände statt, für das eine allgemeine Erlaubnis zum Aufstieg von Flugmodellen erteilt und für die eine Aufsichtsperson bestellt worden ist, oder, soweit es sich nicht um einen </w:t>
      </w:r>
      <w:proofErr w:type="spellStart"/>
      <w:r w:rsidRPr="00E7797E">
        <w:rPr>
          <w:rFonts w:ascii="Arial" w:eastAsia="Times New Roman" w:hAnsi="Arial" w:cs="Arial"/>
          <w:color w:val="1E1E1E"/>
          <w:sz w:val="30"/>
          <w:szCs w:val="30"/>
          <w:lang w:val="en-GB" w:eastAsia="de-DE"/>
        </w:rPr>
        <w:t>Multicopter</w:t>
      </w:r>
      <w:proofErr w:type="spellEnd"/>
      <w:r w:rsidRPr="00E7797E">
        <w:rPr>
          <w:rFonts w:ascii="Arial" w:eastAsia="Times New Roman" w:hAnsi="Arial" w:cs="Arial"/>
          <w:color w:val="1E1E1E"/>
          <w:sz w:val="30"/>
          <w:szCs w:val="30"/>
          <w:lang w:eastAsia="de-DE"/>
        </w:rPr>
        <w:t> handelt, der Steuerer ist Inhaber einer gültigen Erlaubnis als Luftfahrzeugführer oder verfügt über einen Kenntnisnachweis. </w:t>
      </w:r>
    </w:p>
    <w:p w14:paraId="6AD8CA1E" w14:textId="77777777" w:rsidR="00E7797E" w:rsidRPr="00E7797E" w:rsidRDefault="00E7797E" w:rsidP="00E7797E">
      <w:pPr>
        <w:numPr>
          <w:ilvl w:val="1"/>
          <w:numId w:val="1"/>
        </w:numPr>
        <w:shd w:val="clear" w:color="auto" w:fill="FFFFFF"/>
        <w:spacing w:before="100" w:beforeAutospacing="1" w:after="100" w:afterAutospacing="1"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über Wohngrundstücken, wenn die Startmasse des Geräts mehr als 0,25 kg beträgt oder das Gerät oder seine Ausrüstung in der Lage sind, optische, akustische oder Funksignale zu empfangen, zu übertragen oder aufzuzeichnen. Ausnahme: Der durch den Betrieb über dem jeweiligen Wohngrundstück in seinen Rechten Betroffene stimmt dem Überflug ausdrücklich zu,</w:t>
      </w:r>
    </w:p>
    <w:p w14:paraId="19CEE24D" w14:textId="77777777" w:rsidR="00E7797E" w:rsidRPr="00E7797E" w:rsidRDefault="00E7797E" w:rsidP="00E7797E">
      <w:pPr>
        <w:numPr>
          <w:ilvl w:val="1"/>
          <w:numId w:val="1"/>
        </w:numPr>
        <w:shd w:val="clear" w:color="auto" w:fill="FFFFFF"/>
        <w:spacing w:after="0" w:line="324" w:lineRule="atLeast"/>
        <w:ind w:left="96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über 25 kg (gilt nur für „Unbemannte Luftfahrtsysteme“).</w:t>
      </w:r>
    </w:p>
    <w:p w14:paraId="30CC7220" w14:textId="5EE008F4" w:rsidR="00E7797E" w:rsidRDefault="00E7797E" w:rsidP="00E7797E">
      <w:pPr>
        <w:shd w:val="clear" w:color="auto" w:fill="FFFFFF"/>
        <w:spacing w:after="0" w:line="324" w:lineRule="atLeast"/>
        <w:ind w:left="480"/>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Die zuständige Behörde kann Ausnahmen von den Verboten zulassen, wenn der Betrieb keine Gefahr für die Sicherheit des Luftverkehrs oder die öffentliche Sicherheit oder Ordnung, insbesondere eine Verletzung der Vorschriften über den Datenschutz und über den Naturschutz darstellt und der Schutz vor Fluglärm angemessen berücksichtigt ist. Insbesondere bei einem geplanten Betrieb außerhalb der Sichtweite lässt sich die Genehmigungsbehörde eine objektive Sicherheitsbewertung vorlegen.</w:t>
      </w:r>
    </w:p>
    <w:p w14:paraId="53C474A5" w14:textId="77777777" w:rsidR="00E7797E" w:rsidRPr="00E7797E" w:rsidRDefault="00E7797E" w:rsidP="00E7797E">
      <w:pPr>
        <w:shd w:val="clear" w:color="auto" w:fill="FFFFFF"/>
        <w:spacing w:after="0" w:line="324" w:lineRule="atLeast"/>
        <w:ind w:left="480"/>
        <w:rPr>
          <w:rFonts w:ascii="Arial" w:eastAsia="Times New Roman" w:hAnsi="Arial" w:cs="Arial"/>
          <w:color w:val="1E1E1E"/>
          <w:sz w:val="30"/>
          <w:szCs w:val="30"/>
          <w:lang w:eastAsia="de-DE"/>
        </w:rPr>
      </w:pPr>
    </w:p>
    <w:p w14:paraId="6A0FBC97" w14:textId="3CA30FDE" w:rsidR="00E7797E" w:rsidRPr="00E7797E" w:rsidRDefault="00E7797E" w:rsidP="00E7797E">
      <w:pPr>
        <w:numPr>
          <w:ilvl w:val="0"/>
          <w:numId w:val="1"/>
        </w:numPr>
        <w:shd w:val="clear" w:color="auto" w:fill="FFFFFF"/>
        <w:spacing w:after="0"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Ausweichpflicht: </w:t>
      </w:r>
      <w:r w:rsidRPr="00E7797E">
        <w:rPr>
          <w:rFonts w:ascii="Arial" w:eastAsia="Times New Roman" w:hAnsi="Arial" w:cs="Arial"/>
          <w:color w:val="1E1E1E"/>
          <w:sz w:val="30"/>
          <w:szCs w:val="30"/>
          <w:lang w:eastAsia="de-DE"/>
        </w:rPr>
        <w:t xml:space="preserve">Unbemannte Luftfahrtsysteme und Flugmodelle sind verpflichtet, bemannten Luftfahrzeugen und unbemannten </w:t>
      </w:r>
      <w:proofErr w:type="spellStart"/>
      <w:r w:rsidRPr="00E7797E">
        <w:rPr>
          <w:rFonts w:ascii="Arial" w:eastAsia="Times New Roman" w:hAnsi="Arial" w:cs="Arial"/>
          <w:color w:val="1E1E1E"/>
          <w:sz w:val="30"/>
          <w:szCs w:val="30"/>
          <w:lang w:eastAsia="de-DE"/>
        </w:rPr>
        <w:t>Freiballonen</w:t>
      </w:r>
      <w:proofErr w:type="spellEnd"/>
      <w:r w:rsidRPr="00E7797E">
        <w:rPr>
          <w:rFonts w:ascii="Arial" w:eastAsia="Times New Roman" w:hAnsi="Arial" w:cs="Arial"/>
          <w:color w:val="1E1E1E"/>
          <w:sz w:val="30"/>
          <w:szCs w:val="30"/>
          <w:lang w:eastAsia="de-DE"/>
        </w:rPr>
        <w:t xml:space="preserve"> auszuweichen.</w:t>
      </w:r>
    </w:p>
    <w:p w14:paraId="5A8D5E3E" w14:textId="77777777" w:rsidR="00E7797E" w:rsidRPr="00E7797E" w:rsidRDefault="00E7797E" w:rsidP="00E7797E">
      <w:pPr>
        <w:numPr>
          <w:ilvl w:val="0"/>
          <w:numId w:val="1"/>
        </w:numPr>
        <w:shd w:val="clear" w:color="auto" w:fill="FFFFFF"/>
        <w:spacing w:before="100" w:beforeAutospacing="1" w:after="100" w:afterAutospacing="1" w:line="324" w:lineRule="atLeast"/>
        <w:ind w:left="480"/>
        <w:rPr>
          <w:rFonts w:ascii="Arial" w:eastAsia="Times New Roman" w:hAnsi="Arial" w:cs="Arial"/>
          <w:color w:val="1E1E1E"/>
          <w:sz w:val="30"/>
          <w:szCs w:val="30"/>
          <w:lang w:eastAsia="de-DE"/>
        </w:rPr>
      </w:pPr>
      <w:r w:rsidRPr="00E7797E">
        <w:rPr>
          <w:rFonts w:ascii="Arial" w:eastAsia="Times New Roman" w:hAnsi="Arial" w:cs="Arial"/>
          <w:b/>
          <w:bCs/>
          <w:color w:val="1E1E1E"/>
          <w:sz w:val="30"/>
          <w:szCs w:val="30"/>
          <w:lang w:eastAsia="de-DE"/>
        </w:rPr>
        <w:t>Einsatz von Videobrillen</w:t>
      </w:r>
      <w:r w:rsidRPr="00E7797E">
        <w:rPr>
          <w:rFonts w:ascii="Arial" w:eastAsia="Times New Roman" w:hAnsi="Arial" w:cs="Arial"/>
          <w:color w:val="1E1E1E"/>
          <w:sz w:val="30"/>
          <w:szCs w:val="30"/>
          <w:lang w:eastAsia="de-DE"/>
        </w:rPr>
        <w:t>: Flüge mithilfe einer Videobrille sind erlaubt, wenn sie bis zu einer Höhe von 30 Metern stattfinden und das Gerät nicht schwerer als 0,25 kg ist oder eine andere Person es ständig in Sichtweite beobachtet und in der Lage ist, den Steuerer auf Gefahren aufmerksam zu machen. Dies gilt als Betrieb innerhalb der Sichtweite des Steuerers.</w:t>
      </w:r>
    </w:p>
    <w:p w14:paraId="7C655107" w14:textId="77777777" w:rsidR="00E7797E" w:rsidRPr="00E7797E" w:rsidRDefault="00E7797E" w:rsidP="00E7797E">
      <w:pPr>
        <w:shd w:val="clear" w:color="auto" w:fill="FFFFFF"/>
        <w:spacing w:before="240" w:after="0" w:line="324" w:lineRule="atLeast"/>
        <w:rPr>
          <w:rFonts w:ascii="Arial" w:eastAsia="Times New Roman" w:hAnsi="Arial" w:cs="Arial"/>
          <w:color w:val="1E1E1E"/>
          <w:sz w:val="30"/>
          <w:szCs w:val="30"/>
          <w:lang w:eastAsia="de-DE"/>
        </w:rPr>
      </w:pPr>
      <w:r w:rsidRPr="00E7797E">
        <w:rPr>
          <w:rFonts w:ascii="Arial" w:eastAsia="Times New Roman" w:hAnsi="Arial" w:cs="Arial"/>
          <w:color w:val="1E1E1E"/>
          <w:sz w:val="30"/>
          <w:szCs w:val="30"/>
          <w:lang w:eastAsia="de-DE"/>
        </w:rPr>
        <w:t>Die Verordnung ist am 6. April 2017 im Bundesgesetzblatt verkündet worden und am 7. April in Kraft getreten. Die Regelungen bezüglich der Kennzeichnungspflicht und die Pflicht zur Vorlage eines Kenntnisnachweises gelten seit dem 1. Oktober 2017.</w:t>
      </w:r>
    </w:p>
    <w:p w14:paraId="330DE918" w14:textId="77777777" w:rsidR="00207AEE" w:rsidRDefault="00207AEE"/>
    <w:sectPr w:rsidR="00207A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33F3"/>
    <w:multiLevelType w:val="multilevel"/>
    <w:tmpl w:val="6CA0B9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FE"/>
    <w:rsid w:val="00207AEE"/>
    <w:rsid w:val="00631725"/>
    <w:rsid w:val="00B310FE"/>
    <w:rsid w:val="00E77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77F2"/>
  <w15:chartTrackingRefBased/>
  <w15:docId w15:val="{D92203F1-568D-44CB-8873-FD604C15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779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797E"/>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E7797E"/>
    <w:rPr>
      <w:b/>
      <w:bCs/>
    </w:rPr>
  </w:style>
  <w:style w:type="character" w:styleId="Hyperlink">
    <w:name w:val="Hyperlink"/>
    <w:basedOn w:val="Absatz-Standardschriftart"/>
    <w:uiPriority w:val="99"/>
    <w:semiHidden/>
    <w:unhideWhenUsed/>
    <w:rsid w:val="00E7797E"/>
    <w:rPr>
      <w:color w:val="0000FF"/>
      <w:u w:val="single"/>
    </w:rPr>
  </w:style>
  <w:style w:type="paragraph" w:styleId="StandardWeb">
    <w:name w:val="Normal (Web)"/>
    <w:basedOn w:val="Standard"/>
    <w:uiPriority w:val="99"/>
    <w:semiHidden/>
    <w:unhideWhenUsed/>
    <w:rsid w:val="00E779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derline">
    <w:name w:val="underline"/>
    <w:basedOn w:val="Absatz-Standardschriftart"/>
    <w:rsid w:val="00E7797E"/>
  </w:style>
  <w:style w:type="paragraph" w:styleId="Listenabsatz">
    <w:name w:val="List Paragraph"/>
    <w:basedOn w:val="Standard"/>
    <w:uiPriority w:val="34"/>
    <w:qFormat/>
    <w:rsid w:val="00E7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03873">
      <w:bodyDiv w:val="1"/>
      <w:marLeft w:val="0"/>
      <w:marRight w:val="0"/>
      <w:marTop w:val="0"/>
      <w:marBottom w:val="0"/>
      <w:divBdr>
        <w:top w:val="none" w:sz="0" w:space="0" w:color="auto"/>
        <w:left w:val="none" w:sz="0" w:space="0" w:color="auto"/>
        <w:bottom w:val="none" w:sz="0" w:space="0" w:color="auto"/>
        <w:right w:val="none" w:sz="0" w:space="0" w:color="auto"/>
      </w:divBdr>
    </w:div>
    <w:div w:id="1644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f.bu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4213</Characters>
  <Application>Microsoft Office Word</Application>
  <DocSecurity>0</DocSecurity>
  <Lines>35</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Iakovidis</dc:creator>
  <cp:keywords/>
  <dc:description/>
  <cp:lastModifiedBy>Nikolaos Iakovidis</cp:lastModifiedBy>
  <cp:revision>3</cp:revision>
  <dcterms:created xsi:type="dcterms:W3CDTF">2020-02-06T11:27:00Z</dcterms:created>
  <dcterms:modified xsi:type="dcterms:W3CDTF">2020-02-06T11:29:00Z</dcterms:modified>
</cp:coreProperties>
</file>